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E532CD" w:rsidRDefault="00324C79" w:rsidP="00E532CD">
      <w:pPr>
        <w:pStyle w:val="Heading1"/>
        <w:spacing w:before="0" w:line="240" w:lineRule="auto"/>
        <w:rPr>
          <w:rFonts w:ascii="Sylfaen" w:hAnsi="Sylfaen"/>
          <w:noProof/>
          <w:sz w:val="20"/>
          <w:szCs w:val="20"/>
          <w:lang w:val="ru-RU"/>
        </w:rPr>
      </w:pPr>
      <w:r w:rsidRPr="00E532CD">
        <w:rPr>
          <w:rFonts w:ascii="Sylfaen" w:hAnsi="Sylfaen"/>
          <w:noProof/>
          <w:sz w:val="20"/>
          <w:szCs w:val="20"/>
        </w:rPr>
        <w:drawing>
          <wp:inline distT="0" distB="0" distL="0" distR="0">
            <wp:extent cx="6923314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216" cy="733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E532CD" w:rsidRDefault="003B5FF9" w:rsidP="00E532CD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ru-RU"/>
        </w:rPr>
      </w:pPr>
      <w:r w:rsidRPr="00E532CD">
        <w:rPr>
          <w:rFonts w:ascii="Sylfaen" w:hAnsi="Sylfaen" w:cs="Sylfaen"/>
          <w:b/>
          <w:bCs/>
          <w:noProof/>
          <w:sz w:val="20"/>
          <w:szCs w:val="20"/>
          <w:lang w:val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821"/>
        <w:gridCol w:w="6760"/>
      </w:tblGrid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დასახელება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2B7C02" w:rsidP="00E532CD">
            <w:pPr>
              <w:spacing w:after="0" w:line="240" w:lineRule="auto"/>
              <w:ind w:right="34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ევროპისა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ამერიკის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ისტორია</w:t>
            </w:r>
          </w:p>
          <w:p w:rsidR="002B7C02" w:rsidRPr="00E532CD" w:rsidRDefault="002B7C02" w:rsidP="00E532CD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European and American Modern History</w:t>
            </w:r>
          </w:p>
        </w:tc>
      </w:tr>
      <w:tr w:rsidR="00761D47" w:rsidRPr="00A535FC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E532CD" w:rsidRDefault="002B7C02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ისტორიის მაგისტრი ევროპისა და ამერიკის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ახალ და უახლეს ისტორიაში</w:t>
            </w:r>
            <w:r w:rsidR="00E532C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/ 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MA in European and American Modern History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 დასახელება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B47057" w:rsidP="00E532CD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ხელმძღვანელი/</w:t>
            </w:r>
            <w:r w:rsidR="00E532C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ხელმძღვანელები/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კოორდინატორი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3A33" w:rsidRPr="00E532CD" w:rsidRDefault="00DE3A33" w:rsidP="00E532C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sz w:val="20"/>
                <w:szCs w:val="20"/>
                <w:lang w:val="ka-GE"/>
              </w:rPr>
              <w:t>დათო წულეისკირი,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 ჰუმანიტარულ მეცნიერებათა ფაკულტეტის ისტორია</w:t>
            </w:r>
            <w:r w:rsidRPr="00E532CD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არქეოლოგიის დაპარტამენტის მსოფლიო ისტორიის მიმართულების ასოცირებული პროფესორი.</w:t>
            </w:r>
          </w:p>
          <w:p w:rsidR="00DE3A33" w:rsidRPr="00E532CD" w:rsidRDefault="00DE3A33" w:rsidP="00E532CD">
            <w:pPr>
              <w:spacing w:after="0" w:line="240" w:lineRule="auto"/>
              <w:ind w:left="900" w:hanging="90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ტელ.: 8431</w:t>
            </w:r>
            <w:r w:rsidRPr="00E532CD">
              <w:rPr>
                <w:rFonts w:ascii="Sylfaen" w:hAnsi="Sylfaen" w:cs="Sylfaen"/>
                <w:sz w:val="20"/>
                <w:szCs w:val="20"/>
                <w:lang w:val="de-DE"/>
              </w:rPr>
              <w:t>2</w:t>
            </w: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94383, </w:t>
            </w:r>
            <w:r w:rsidRPr="00E532CD">
              <w:rPr>
                <w:rFonts w:ascii="Sylfaen" w:hAnsi="Sylfaen" w:cs="Sylfaen"/>
                <w:sz w:val="20"/>
                <w:szCs w:val="20"/>
                <w:lang w:val="de-DE"/>
              </w:rPr>
              <w:t>557914467</w:t>
            </w: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E3A33" w:rsidRPr="00E532CD" w:rsidRDefault="00DE3A33" w:rsidP="00E532C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e-mail: </w:t>
            </w:r>
            <w:hyperlink r:id="rId9" w:history="1"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tsuleiskiri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dato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@gmail.com</w:t>
              </w:r>
            </w:hyperlink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532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</w:t>
            </w:r>
            <w:hyperlink r:id="rId10" w:history="1"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dato.tsuleiskiri@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atsu.edu.ge</w:t>
              </w:r>
            </w:hyperlink>
          </w:p>
          <w:p w:rsidR="005B18B5" w:rsidRPr="00E532CD" w:rsidRDefault="00DE3A33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კონსულტაცია სტუდენტებთან შეთანხმებით.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6760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E532CD" w:rsidRDefault="002B7C02" w:rsidP="00E532CD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120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ECTS კრედიტი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67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B47057" w:rsidP="00E532CD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თარიღები;</w:t>
            </w:r>
          </w:p>
        </w:tc>
        <w:tc>
          <w:tcPr>
            <w:tcW w:w="67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A3D" w:rsidRPr="00A535FC" w:rsidRDefault="00072A3D" w:rsidP="00072A3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100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 xml:space="preserve">; 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19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.0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.201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</w:t>
            </w:r>
          </w:p>
          <w:p w:rsidR="00072A3D" w:rsidRPr="00A535FC" w:rsidRDefault="00072A3D" w:rsidP="00072A3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535FC"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ოქმი </w:t>
            </w:r>
            <w:r w:rsidRPr="00A535FC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A535FC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A535FC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A535FC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DE3A33" w:rsidRPr="00E532CD" w:rsidRDefault="00A535FC" w:rsidP="00072A3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C307BD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E532CD" w:rsidRDefault="002B7C02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1.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ბაკალავრის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(ან მასთან გათანაბრებული) აკადემიური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ხარისხი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.</w:t>
            </w:r>
          </w:p>
          <w:p w:rsidR="002B7C02" w:rsidRPr="00E532CD" w:rsidRDefault="002B7C02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2</w:t>
            </w:r>
            <w:r w:rsid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ერთიანი ეროვნული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სამაგისტრო  გამოცდის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ჩაბარება.</w:t>
            </w:r>
          </w:p>
          <w:p w:rsidR="00C307BD" w:rsidRPr="00E532CD" w:rsidRDefault="002B7C02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3.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საუნივერსიტეტო გამოცდის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ჩაბარება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ევროპისა და ამერიკის ახალ და უახლეს ისტორიაში.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C307BD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მეცნიერების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თანამედროვე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მიღწევების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 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სპეციალობით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მაგისტრების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მომზადება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. მაგისტრანტები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შეისწავლიან სხვადასხვა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სახის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წყაროების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მრავალფეროვანი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სამეცნიერო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ლიტერატურის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ანალიზის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ევროპის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წამყვანი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ქვეყნების და აშშ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პოლიტიკური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განვითარების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bookmarkStart w:id="0" w:name="OLE_LINK1"/>
            <w:bookmarkStart w:id="1" w:name="OLE_LINK2"/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მომენტებს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,</w:t>
            </w:r>
            <w:bookmarkEnd w:id="0"/>
            <w:bookmarkEnd w:id="1"/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შეიძენენ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განავითარებენ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დამოუკიდებელი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ძიებისათვის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საჭირო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უნარ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ჩვევებს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.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ასევე პროგრამა უზრუნველყოფს კვალიფიკაციის შემდგომ ამაღლების შესაძლებლობას სწავლის მომდევნო საფეხურზე დოქტორანტურაში.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="00BC5026"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ფლობს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ღრმა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სისტემურ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ცოდნას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პრობლემების, ევროპის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წამყვანი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ქვეყნების და აშშ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პოლიტიკური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განვითარების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უმთავრესი მომენტების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შესახებ; საკუთარი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კვლევითი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პრობლემატიკის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ირგვლივ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იცნობს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სხვადასხვა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თეორიულ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მიდგომებს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მათი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გააზრების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აყალიბებს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მოსაზრებებს 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იდეის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სახით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განსაზღვრავს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 xml:space="preserve">შესაბამისი კომპეტენციის დონეზე 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კვლევის მეთოდებს და პრიორიტეტულ მიმართულებებს, აფასებს ისტორიულ პროცესს ობიექტურად და კომპლექსურად; ადგენს თვისებრივად ახალი არგუმენტირებული ცოდნის მიღების გზებს; შეუძლია ისტორიული მოვლენებისა და ფაქტების იდენტიფიცირება-კლასიფიცირება;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კარგად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ორიენტირებს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პროფესიონალურ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დონეზე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ერკვევა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გაუთვალისწინებელ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, (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წინასწარ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დაუგეგმავ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)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lastRenderedPageBreak/>
              <w:t>მულტიდისციპლინარულ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გარემოში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დასკვნის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კურსდამთავრებულს შეუძლია პრობლემის განზოგადება და ლოგიკური დასკვნების გაკეთება; ის აფასებს სხვა მკვლევართა მიღწეულ შედეგებს და ნათლად აყალიბებს განსხვავებულ შეხედულებებს;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ახდენს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გაანალიზებას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იძლევა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არგუმენტირებულ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დასკვნებს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კურსდამთავრებულს შეუძლია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დასკვნების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არგუმენტაციისა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მეთოდოლოგიური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კომუნიკაცია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აკადემიურ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პროფესიულ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საზოგადოებასთან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ქართულ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 უცხო ენაზე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მაგისტრი იყენებს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თანამედროვე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ტექნოლოგიურ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 xml:space="preserve">საშუალებებს და 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ავლენს პროფესიული კამათის, მოსმენის, განსხვავებული აზრის პატივისცემის უნარს.</w:t>
            </w:r>
          </w:p>
        </w:tc>
      </w:tr>
      <w:tr w:rsidR="009D7832" w:rsidRPr="00E532CD" w:rsidTr="00E532CD"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758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მაგისტრანტი დამოუკიდებლად იძიებს შესაბამის წყაროებს, ლიტერატურას და ადგენს მათ მნიშვნელობას დასმული პრობლემის გადასაჭრელად. აღრმავებს და აფართოებს შემდგომი სწავლისათვის საჭირო უკვე ათვისებულ სამეცნიერო-მეთოდოლოგიურ</w:t>
            </w:r>
            <w:r w:rsidRPr="00E532CD">
              <w:rPr>
                <w:rFonts w:ascii="Sylfaen" w:eastAsia="Calibri" w:hAnsi="Sylfaen" w:cs="AcadNusx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ბაზას. მას შეუძლია სტრატეგიულად და მაღალ დონეზე დაგეგმოს შემდგომი სწავლის საჭიროება და გზები.</w:t>
            </w:r>
          </w:p>
        </w:tc>
      </w:tr>
      <w:tr w:rsidR="009D7832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იცავს პროფესიული ეთიკის ნორმებს;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გამორჩეულად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იცნობს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აფასებს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დასავლურ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ღირებულებებს,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დემოკრატიას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ლიბერალიზმს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პიროვნების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უფლებებსა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თავისუფლებებს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თანამონაწილეა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საკუთარ გარემოში მათი დამკვიდრების პროცესში.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სწავლების მეთოდები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E532CD" w:rsidRDefault="003610E3" w:rsidP="00E532CD">
            <w:pPr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ლექცია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ჯგუფში მუშაობა,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პრეზენტაცია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სპეციალური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ლიტერატურის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განხილვა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საკურსო და სამაგისტრო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ნაშრომების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შესრულება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დაცვა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  <w:p w:rsidR="003610E3" w:rsidRPr="00E532CD" w:rsidRDefault="003610E3" w:rsidP="00E532CD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ru-RU"/>
              </w:rPr>
              <w:t>ახსნა–განმარტებითი მეთოდი:</w:t>
            </w:r>
            <w:r w:rsid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მსჯელობა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მოცემული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საკითხის ირგვლივ და დაწვრილებით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განხილვა მოცემული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თემის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ფარგლებში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.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ვერბალური ანუ ზეპირსიტყვიერი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წიგნზე მუშაობის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წერითი მუშაობის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E532CD" w:rsidRDefault="003610E3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დისკუსია</w:t>
            </w:r>
            <w:r w:rsidRP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ru-RU"/>
              </w:rPr>
              <w:t>/</w:t>
            </w: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დებატები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:</w:t>
            </w:r>
            <w:r w:rsidR="00E532CD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დისკუსიის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პროცესი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მკვეთრად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ამაღლებს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სტუდენტთა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ჩართულობის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ხარისხსა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აქტივობას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.</w:t>
            </w:r>
            <w:r w:rsidR="00E532CD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ეს მეთოდი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უვითარებს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სტუდენტს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კამათისა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აზრის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დასაბუთების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უნარს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. </w:t>
            </w:r>
          </w:p>
          <w:p w:rsidR="009D7832" w:rsidRPr="00E532CD" w:rsidRDefault="003610E3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(დაწვრილებით იხ.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სილაბუსებში)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E532CD" w:rsidRDefault="00BC5026" w:rsidP="00E532CD">
            <w:pPr>
              <w:spacing w:after="0" w:line="240" w:lineRule="auto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პროგრამის სავალდებულო კურსები - 7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 xml:space="preserve">0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კრედიტი;</w:t>
            </w:r>
          </w:p>
          <w:p w:rsidR="00BC5026" w:rsidRPr="00E532CD" w:rsidRDefault="00BC502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პროგრამის არჩევითი კურსები - 15 კრედიტი I - III სემესტრებში სტუდენტებმა არჩევითი კურსების თითოეული ბლოკიდან უნდა აირჩიოს ერთი საგანი ე.ი უნდა აითვისოს  5 კრედიტი; </w:t>
            </w:r>
          </w:p>
          <w:p w:rsidR="00BC5026" w:rsidRPr="00E532CD" w:rsidRDefault="00BC5026" w:rsidP="00E532CD">
            <w:pPr>
              <w:spacing w:after="0" w:line="240" w:lineRule="auto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საკურსო ნაშრომი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 კრედიტი - 125 საათი.</w:t>
            </w:r>
          </w:p>
          <w:p w:rsidR="003610E3" w:rsidRPr="00E532CD" w:rsidRDefault="00BC5026" w:rsidP="00E532C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სამაგისტრო შრომა - 30 კრედიტი. -  750 საათი.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E532CD" w:rsidRDefault="00E532CD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54727" w:rsidRPr="00E532CD" w:rsidRDefault="00554727" w:rsidP="00E532CD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554727" w:rsidRPr="00E532CD" w:rsidRDefault="00554727" w:rsidP="00E532CD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lastRenderedPageBreak/>
              <w:t>სასწავლო კურსის მაქსიმალური შეფასება 100 ქულის ტოლია.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E532CD" w:rsidRDefault="00554727" w:rsidP="00E532CD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E532CD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554727" w:rsidRPr="00E532CD" w:rsidRDefault="00554727" w:rsidP="00E532CD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54727" w:rsidRPr="00E532CD" w:rsidRDefault="00554727" w:rsidP="00E532CD">
            <w:pPr>
              <w:pStyle w:val="abzacixml"/>
              <w:ind w:left="720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554727" w:rsidRPr="00E532CD" w:rsidRDefault="0055472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ხუთი სახის დადებით შეფასებას: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554727" w:rsidRPr="00E532CD" w:rsidRDefault="0055472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554727" w:rsidRPr="00E532CD" w:rsidRDefault="00554727" w:rsidP="00E532CD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54727" w:rsidRPr="00E532CD" w:rsidRDefault="00554727" w:rsidP="00E532CD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noProof/>
                <w:sz w:val="20"/>
                <w:szCs w:val="20"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საკურსო და სამაგისტრო ნაშრომების შეფასების (</w:t>
            </w:r>
            <w:proofErr w:type="spellStart"/>
            <w:r w:rsidRPr="00E532CD">
              <w:rPr>
                <w:rFonts w:ascii="Sylfaen" w:hAnsi="Sylfaen" w:cs="Sylfaen"/>
                <w:sz w:val="20"/>
                <w:szCs w:val="20"/>
              </w:rPr>
              <w:t>შეფას</w:t>
            </w:r>
            <w:proofErr w:type="spellEnd"/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E532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E532C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ერთჯერადად</w:t>
            </w:r>
            <w:r w:rsidRPr="00E532CD">
              <w:rPr>
                <w:rFonts w:ascii="Sylfaen" w:hAnsi="Sylfaen"/>
                <w:sz w:val="20"/>
                <w:szCs w:val="20"/>
              </w:rPr>
              <w:t>)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სისტემა გაწერილია შესაბამის სილაბუსებში.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906E76" w:rsidP="00E532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კურსდამთავრებულს შეუძლია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მუშაობა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>-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კვლევით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ინსტიტუტებში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კულტურის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დაწესებულებებში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არქივებში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მუზეუმებსა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ბიბლიოთეკებში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მმართველობით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თვითმმართველობით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ორგანოებში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>,</w:t>
            </w:r>
            <w:r w:rsidRPr="00E532CD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სხვადასხვა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სახის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არასამთავრობო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proofErr w:type="spellStart"/>
            <w:r w:rsidRPr="00E532CD">
              <w:rPr>
                <w:rFonts w:ascii="Sylfaen" w:eastAsia="Calibri" w:hAnsi="Sylfaen" w:cs="Sylfaen"/>
                <w:sz w:val="20"/>
                <w:szCs w:val="20"/>
              </w:rPr>
              <w:t>ორგანიზაციებ</w:t>
            </w:r>
            <w:proofErr w:type="spellEnd"/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და ფონდებში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Pr="00E532CD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E532CD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FD5DFF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E532CD" w:rsidRDefault="00FD5DFF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E532CD" w:rsidRDefault="008455E7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D91C6E" w:rsidRDefault="00D91C6E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P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D91C6E" w:rsidRPr="00E532CD" w:rsidRDefault="00D91C6E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  <w:sectPr w:rsidR="00E532CD" w:rsidSect="00E532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91C6E" w:rsidRPr="00E532CD" w:rsidRDefault="00D91C6E" w:rsidP="00E532CD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bookmarkStart w:id="2" w:name="_GoBack"/>
      <w:bookmarkEnd w:id="2"/>
      <w:r w:rsidRPr="00E532CD">
        <w:rPr>
          <w:rFonts w:ascii="Sylfaen" w:hAnsi="Sylfaen"/>
          <w:noProof/>
          <w:sz w:val="20"/>
          <w:szCs w:val="20"/>
        </w:rPr>
        <w:lastRenderedPageBreak/>
        <w:t>დანართი 1</w:t>
      </w:r>
    </w:p>
    <w:p w:rsidR="00D91C6E" w:rsidRPr="00E532CD" w:rsidRDefault="00D91C6E" w:rsidP="00E532C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E532CD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C6E" w:rsidRPr="00E532CD" w:rsidRDefault="00D91C6E" w:rsidP="00E532C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color w:val="FF0000"/>
          <w:sz w:val="20"/>
          <w:szCs w:val="20"/>
          <w:lang w:val="ka-GE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 xml:space="preserve">          </w:t>
      </w:r>
      <w:r w:rsidR="00E532CD">
        <w:rPr>
          <w:rFonts w:ascii="Sylfaen" w:hAnsi="Sylfaen" w:cs="Sylfaen"/>
          <w:b/>
          <w:noProof/>
          <w:sz w:val="20"/>
          <w:szCs w:val="20"/>
          <w:lang w:val="ka-GE"/>
        </w:rPr>
        <w:t>ს</w:t>
      </w:r>
      <w:r w:rsidRPr="00E532CD">
        <w:rPr>
          <w:rFonts w:ascii="Sylfaen" w:hAnsi="Sylfaen" w:cs="Sylfaen"/>
          <w:b/>
          <w:noProof/>
          <w:sz w:val="20"/>
          <w:szCs w:val="20"/>
        </w:rPr>
        <w:t xml:space="preserve">ასწავლო გეგმა  </w:t>
      </w:r>
      <w:r w:rsidR="004D6613">
        <w:rPr>
          <w:rFonts w:ascii="Sylfaen" w:hAnsi="Sylfaen" w:cs="Sylfaen"/>
          <w:b/>
          <w:noProof/>
          <w:sz w:val="20"/>
          <w:szCs w:val="20"/>
        </w:rPr>
        <w:t>2021-20</w:t>
      </w:r>
      <w:r w:rsidR="004D6613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4D6613">
        <w:rPr>
          <w:rFonts w:ascii="Sylfaen" w:hAnsi="Sylfaen" w:cs="Sylfaen"/>
          <w:b/>
          <w:noProof/>
          <w:sz w:val="20"/>
          <w:szCs w:val="20"/>
        </w:rPr>
        <w:t xml:space="preserve">2 </w:t>
      </w:r>
      <w:r w:rsidR="00E532CD">
        <w:rPr>
          <w:rFonts w:ascii="Sylfaen" w:hAnsi="Sylfaen" w:cs="Sylfaen"/>
          <w:b/>
          <w:noProof/>
          <w:sz w:val="20"/>
          <w:szCs w:val="20"/>
          <w:lang w:val="ka-GE"/>
        </w:rPr>
        <w:t>სასწ.წელი</w:t>
      </w:r>
    </w:p>
    <w:p w:rsidR="00D91C6E" w:rsidRPr="00E532CD" w:rsidRDefault="00D91C6E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>პროგრამის დასახელება: ევროპისა და ამერიკის ახალი და უახლესი ისტორია</w:t>
      </w:r>
    </w:p>
    <w:p w:rsidR="00D91C6E" w:rsidRPr="00E532CD" w:rsidRDefault="00D91C6E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>მისანიჭებელი კვალიფიკაცია: ისტორიის მაგისტრი ევროპისა და ამერიკის</w:t>
      </w:r>
      <w:r w:rsidRPr="00E532CD">
        <w:rPr>
          <w:rFonts w:ascii="Sylfaen" w:hAnsi="Sylfaen"/>
          <w:b/>
          <w:noProof/>
          <w:sz w:val="20"/>
          <w:szCs w:val="20"/>
        </w:rPr>
        <w:t xml:space="preserve"> </w:t>
      </w:r>
      <w:r w:rsidRPr="00E532CD">
        <w:rPr>
          <w:rFonts w:ascii="Sylfaen" w:hAnsi="Sylfaen" w:cs="Sylfaen"/>
          <w:b/>
          <w:noProof/>
          <w:sz w:val="20"/>
          <w:szCs w:val="20"/>
        </w:rPr>
        <w:t>ახალ და უახლეს ისტორიაში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D91C6E" w:rsidRPr="00E532CD" w:rsidTr="00B20FE3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D91C6E" w:rsidRPr="00E532CD" w:rsidTr="00B20FE3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ახალი ისტორიის პრობლემური საკითხები I (საფრანგეთის პირველი რესპუბლიკა და იმპერია)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ახალი ისტორიის პრობლემური საკითხები II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(ინგლისის ბურჟუაზიული რევოლუცია)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გერმანიის ისტორია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რუსეთის ისტორია 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II (ვაიმარის რესპუბლიკა)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აშშ-ის ისტორია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 xml:space="preserve">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ნაციონალიზმი და გლობალიზაცია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საფრანგეთი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უახლესი ისტორიის პრობლემური საკითხები III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საკურსო და სამაგისტრო ნაშრომები - (35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პროგრამის არჩევითი კურსები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- 15 კრედიტი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1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ინფორმაციული ტექნოლოგიები და ინტერნეტი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უმაღლესი სკოლის დიდაქტიკა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უცხო ენა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 კურსი 2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საქართველოს ისტორიის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თურქეთი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უცხო ენა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3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რელიგიური კონფლიქტები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ლოგიკა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მსოფლიო (ახალი და უახლესი) ისტორიოგრაფია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-62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-2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tabs>
                <w:tab w:val="left" w:pos="342"/>
              </w:tabs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E532CD" w:rsidRDefault="00E532CD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  <w:sectPr w:rsidR="00E532CD" w:rsidSect="00E532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E532CD" w:rsidRDefault="0055084E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E532CD" w:rsidSect="00E532C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128" w:rsidRDefault="00556128">
      <w:pPr>
        <w:spacing w:after="0" w:line="240" w:lineRule="auto"/>
      </w:pPr>
      <w:r>
        <w:separator/>
      </w:r>
    </w:p>
  </w:endnote>
  <w:endnote w:type="continuationSeparator" w:id="0">
    <w:p w:rsidR="00556128" w:rsidRDefault="005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470A0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470A0C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613">
      <w:rPr>
        <w:rStyle w:val="PageNumber"/>
        <w:noProof/>
      </w:rPr>
      <w:t>4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2B7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128" w:rsidRDefault="00556128">
      <w:pPr>
        <w:spacing w:after="0" w:line="240" w:lineRule="auto"/>
      </w:pPr>
      <w:r>
        <w:separator/>
      </w:r>
    </w:p>
  </w:footnote>
  <w:footnote w:type="continuationSeparator" w:id="0">
    <w:p w:rsidR="00556128" w:rsidRDefault="0055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2B7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2B7C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C02" w:rsidRDefault="002B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2594B"/>
    <w:rsid w:val="000424BB"/>
    <w:rsid w:val="00065B67"/>
    <w:rsid w:val="00072A3D"/>
    <w:rsid w:val="00082E19"/>
    <w:rsid w:val="0008735A"/>
    <w:rsid w:val="00095B5E"/>
    <w:rsid w:val="000B6572"/>
    <w:rsid w:val="000D762D"/>
    <w:rsid w:val="00107D13"/>
    <w:rsid w:val="00135C94"/>
    <w:rsid w:val="00152E82"/>
    <w:rsid w:val="0015476C"/>
    <w:rsid w:val="0016268F"/>
    <w:rsid w:val="00173A0C"/>
    <w:rsid w:val="001B4A54"/>
    <w:rsid w:val="001C69B1"/>
    <w:rsid w:val="001F0FD3"/>
    <w:rsid w:val="00203227"/>
    <w:rsid w:val="00204A9A"/>
    <w:rsid w:val="00213B1A"/>
    <w:rsid w:val="002232BE"/>
    <w:rsid w:val="002609DA"/>
    <w:rsid w:val="00270007"/>
    <w:rsid w:val="00293F11"/>
    <w:rsid w:val="002B3A23"/>
    <w:rsid w:val="002B7C02"/>
    <w:rsid w:val="002C599F"/>
    <w:rsid w:val="002D67B7"/>
    <w:rsid w:val="002E6AE7"/>
    <w:rsid w:val="002F312E"/>
    <w:rsid w:val="00324C79"/>
    <w:rsid w:val="0032701E"/>
    <w:rsid w:val="003322EF"/>
    <w:rsid w:val="003610E3"/>
    <w:rsid w:val="00377B39"/>
    <w:rsid w:val="003A1B95"/>
    <w:rsid w:val="003B1D07"/>
    <w:rsid w:val="003B5CA1"/>
    <w:rsid w:val="003B5FF9"/>
    <w:rsid w:val="003C718E"/>
    <w:rsid w:val="003F0F62"/>
    <w:rsid w:val="0042441E"/>
    <w:rsid w:val="00443D19"/>
    <w:rsid w:val="00470A0C"/>
    <w:rsid w:val="004A0325"/>
    <w:rsid w:val="004C0EEF"/>
    <w:rsid w:val="004C2F35"/>
    <w:rsid w:val="004D6613"/>
    <w:rsid w:val="004F7C06"/>
    <w:rsid w:val="00506F4A"/>
    <w:rsid w:val="0052202E"/>
    <w:rsid w:val="005302F5"/>
    <w:rsid w:val="005425EC"/>
    <w:rsid w:val="0055084E"/>
    <w:rsid w:val="00554727"/>
    <w:rsid w:val="00556128"/>
    <w:rsid w:val="005616B1"/>
    <w:rsid w:val="0057357D"/>
    <w:rsid w:val="0059060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235EC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73F5"/>
    <w:rsid w:val="00727C45"/>
    <w:rsid w:val="00760786"/>
    <w:rsid w:val="00761D47"/>
    <w:rsid w:val="00775B92"/>
    <w:rsid w:val="007C059D"/>
    <w:rsid w:val="007C45FC"/>
    <w:rsid w:val="007F3DCD"/>
    <w:rsid w:val="00811863"/>
    <w:rsid w:val="00817540"/>
    <w:rsid w:val="008208D6"/>
    <w:rsid w:val="008240AA"/>
    <w:rsid w:val="008307BF"/>
    <w:rsid w:val="008455E7"/>
    <w:rsid w:val="00884C16"/>
    <w:rsid w:val="008976F8"/>
    <w:rsid w:val="008A581B"/>
    <w:rsid w:val="008B33AD"/>
    <w:rsid w:val="008B48EA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94781"/>
    <w:rsid w:val="009A67C7"/>
    <w:rsid w:val="009C0588"/>
    <w:rsid w:val="009C343E"/>
    <w:rsid w:val="009D7832"/>
    <w:rsid w:val="009E1C2F"/>
    <w:rsid w:val="00A0621B"/>
    <w:rsid w:val="00A123B2"/>
    <w:rsid w:val="00A3421A"/>
    <w:rsid w:val="00A354AE"/>
    <w:rsid w:val="00A535FC"/>
    <w:rsid w:val="00A55CB1"/>
    <w:rsid w:val="00A63C6D"/>
    <w:rsid w:val="00A64BBA"/>
    <w:rsid w:val="00A652B6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669E"/>
    <w:rsid w:val="00B70EBC"/>
    <w:rsid w:val="00B7411F"/>
    <w:rsid w:val="00B95DFC"/>
    <w:rsid w:val="00BA1AAE"/>
    <w:rsid w:val="00BA7C58"/>
    <w:rsid w:val="00BC5026"/>
    <w:rsid w:val="00BD0A5E"/>
    <w:rsid w:val="00BF4A0D"/>
    <w:rsid w:val="00C307BD"/>
    <w:rsid w:val="00C33E76"/>
    <w:rsid w:val="00C37E7C"/>
    <w:rsid w:val="00C46B80"/>
    <w:rsid w:val="00C74133"/>
    <w:rsid w:val="00C772B9"/>
    <w:rsid w:val="00CA12C7"/>
    <w:rsid w:val="00CC1092"/>
    <w:rsid w:val="00CC56F7"/>
    <w:rsid w:val="00CD234F"/>
    <w:rsid w:val="00CF39DF"/>
    <w:rsid w:val="00D06943"/>
    <w:rsid w:val="00D50C67"/>
    <w:rsid w:val="00D64714"/>
    <w:rsid w:val="00D70DD4"/>
    <w:rsid w:val="00D91C6E"/>
    <w:rsid w:val="00DA4F5F"/>
    <w:rsid w:val="00DA6A6F"/>
    <w:rsid w:val="00DB54FE"/>
    <w:rsid w:val="00DD7470"/>
    <w:rsid w:val="00DE3A33"/>
    <w:rsid w:val="00DF0D61"/>
    <w:rsid w:val="00E12FF9"/>
    <w:rsid w:val="00E532CD"/>
    <w:rsid w:val="00E66D56"/>
    <w:rsid w:val="00E80DC7"/>
    <w:rsid w:val="00E858F6"/>
    <w:rsid w:val="00ED7936"/>
    <w:rsid w:val="00EF26F9"/>
    <w:rsid w:val="00F0429F"/>
    <w:rsid w:val="00F107EF"/>
    <w:rsid w:val="00F12D10"/>
    <w:rsid w:val="00F17A07"/>
    <w:rsid w:val="00F22A4A"/>
    <w:rsid w:val="00F33BE4"/>
    <w:rsid w:val="00F57E82"/>
    <w:rsid w:val="00F950D0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387C-08C2-4767-B2DD-FD3D905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54727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4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7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o.tsuleiskiri@ats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uleiskiridat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C608-DE4D-4C31-A939-EAA48E2F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22</cp:revision>
  <cp:lastPrinted>2015-04-02T06:03:00Z</cp:lastPrinted>
  <dcterms:created xsi:type="dcterms:W3CDTF">2017-08-28T14:16:00Z</dcterms:created>
  <dcterms:modified xsi:type="dcterms:W3CDTF">2021-09-20T12:18:00Z</dcterms:modified>
</cp:coreProperties>
</file>